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D3" w:rsidRDefault="008C6FD3" w:rsidP="008C6FD3">
      <w:pPr>
        <w:pStyle w:val="Heading1"/>
      </w:pPr>
      <w:r>
        <w:t>Appendix 2</w:t>
      </w:r>
    </w:p>
    <w:p w:rsidR="008C6FD3" w:rsidRDefault="008C6FD3" w:rsidP="008C6FD3">
      <w:pPr>
        <w:pStyle w:val="Heading2"/>
      </w:pPr>
      <w:r>
        <w:t>Outcome of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805"/>
        <w:gridCol w:w="2750"/>
        <w:gridCol w:w="2823"/>
      </w:tblGrid>
      <w:tr w:rsidR="008C6FD3" w:rsidTr="00326CDA">
        <w:trPr>
          <w:trHeight w:val="424"/>
        </w:trPr>
        <w:tc>
          <w:tcPr>
            <w:tcW w:w="10194" w:type="dxa"/>
            <w:gridSpan w:val="4"/>
            <w:shd w:val="clear" w:color="auto" w:fill="1F497D" w:themeFill="text2"/>
          </w:tcPr>
          <w:p w:rsidR="008C6FD3" w:rsidRPr="00556A2C" w:rsidRDefault="008C6FD3" w:rsidP="00326CDA">
            <w:pPr>
              <w:pStyle w:val="DHHSbody"/>
              <w:rPr>
                <w:b/>
                <w:bCs/>
                <w:color w:val="FFFFFF" w:themeColor="background1"/>
              </w:rPr>
            </w:pPr>
            <w:r w:rsidRPr="00556A2C">
              <w:rPr>
                <w:b/>
                <w:bCs/>
                <w:color w:val="FFFFFF" w:themeColor="background1"/>
              </w:rPr>
              <w:t>Risk assessment outcome</w:t>
            </w:r>
          </w:p>
        </w:tc>
      </w:tr>
      <w:tr w:rsidR="008C6FD3" w:rsidTr="00326CDA">
        <w:trPr>
          <w:trHeight w:val="402"/>
        </w:trPr>
        <w:tc>
          <w:tcPr>
            <w:tcW w:w="1616" w:type="dxa"/>
          </w:tcPr>
          <w:p w:rsidR="008C6FD3" w:rsidRDefault="008C6FD3" w:rsidP="00326CDA">
            <w:pPr>
              <w:pStyle w:val="DHHSbody"/>
              <w:rPr>
                <w:rFonts w:cs="Arial"/>
              </w:rPr>
            </w:pPr>
            <w:r>
              <w:rPr>
                <w:rFonts w:cs="Arial"/>
              </w:rPr>
              <w:t>Actions taken as a result of risk assessment</w:t>
            </w:r>
          </w:p>
        </w:tc>
        <w:tc>
          <w:tcPr>
            <w:tcW w:w="1937" w:type="dxa"/>
          </w:tcPr>
          <w:p w:rsidR="008C6FD3" w:rsidRPr="007232DB" w:rsidRDefault="008C6FD3" w:rsidP="00326CDA">
            <w:pPr>
              <w:pStyle w:val="DHHSbody"/>
              <w:rPr>
                <w:rFonts w:ascii="Cambria" w:eastAsia="Times New Roman" w:hAnsi="Cambria"/>
                <w:b/>
              </w:rPr>
            </w:pPr>
            <w:sdt>
              <w:sdtPr>
                <w:rPr>
                  <w:b/>
                </w:rPr>
                <w:id w:val="-428435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>Continue operations as usual</w:t>
            </w:r>
          </w:p>
        </w:tc>
        <w:tc>
          <w:tcPr>
            <w:tcW w:w="3246" w:type="dxa"/>
          </w:tcPr>
          <w:p w:rsidR="008C6FD3" w:rsidRPr="007232DB" w:rsidRDefault="008C6FD3" w:rsidP="00326CDA">
            <w:pPr>
              <w:pStyle w:val="DHHSbody"/>
              <w:rPr>
                <w:rFonts w:ascii="Cambria" w:eastAsia="Times New Roman" w:hAnsi="Cambria"/>
                <w:b/>
              </w:rPr>
            </w:pPr>
            <w:sdt>
              <w:sdtPr>
                <w:rPr>
                  <w:b/>
                </w:rPr>
                <w:id w:val="-1474817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Partial closure (part of site vacated)</w:t>
            </w:r>
          </w:p>
          <w:p w:rsidR="008C6FD3" w:rsidRDefault="008C6FD3" w:rsidP="00326CDA">
            <w:pPr>
              <w:pStyle w:val="DHHSbody"/>
              <w:rPr>
                <w:b/>
              </w:rPr>
            </w:pPr>
          </w:p>
          <w:p w:rsidR="008C6FD3" w:rsidRPr="00A43E54" w:rsidRDefault="008C6FD3" w:rsidP="00326CDA">
            <w:pPr>
              <w:pStyle w:val="DHHSbody"/>
              <w:rPr>
                <w:bCs/>
                <w:u w:val="single"/>
              </w:rPr>
            </w:pPr>
            <w:r w:rsidRPr="00A43E54">
              <w:rPr>
                <w:bCs/>
                <w:u w:val="single"/>
              </w:rPr>
              <w:t>List areas</w:t>
            </w:r>
            <w:r>
              <w:rPr>
                <w:bCs/>
                <w:u w:val="single"/>
              </w:rPr>
              <w:t xml:space="preserve"> or worksite vacated</w:t>
            </w:r>
            <w:r w:rsidRPr="00A43E54">
              <w:rPr>
                <w:bCs/>
                <w:u w:val="single"/>
              </w:rPr>
              <w:t>:</w:t>
            </w:r>
          </w:p>
          <w:p w:rsidR="008C6FD3" w:rsidRDefault="008C6FD3" w:rsidP="00326CDA">
            <w:pPr>
              <w:pStyle w:val="DHHSbody"/>
              <w:rPr>
                <w:b/>
              </w:rPr>
            </w:pPr>
          </w:p>
          <w:p w:rsidR="008C6FD3" w:rsidRDefault="008C6FD3" w:rsidP="00326CDA">
            <w:pPr>
              <w:pStyle w:val="DHHSbody"/>
              <w:rPr>
                <w:b/>
              </w:rPr>
            </w:pPr>
          </w:p>
          <w:p w:rsidR="008C6FD3" w:rsidRDefault="008C6FD3" w:rsidP="00326CDA">
            <w:pPr>
              <w:pStyle w:val="DHHSbody"/>
              <w:rPr>
                <w:b/>
              </w:rPr>
            </w:pPr>
          </w:p>
          <w:p w:rsidR="008C6FD3" w:rsidRDefault="008C6FD3" w:rsidP="00326CDA">
            <w:pPr>
              <w:pStyle w:val="DHHSbody"/>
              <w:rPr>
                <w:b/>
              </w:rPr>
            </w:pPr>
          </w:p>
          <w:p w:rsidR="008C6FD3" w:rsidRPr="003946B5" w:rsidRDefault="008C6FD3" w:rsidP="00326CDA">
            <w:pPr>
              <w:pStyle w:val="DHHSbody"/>
              <w:rPr>
                <w:b/>
              </w:rPr>
            </w:pPr>
          </w:p>
        </w:tc>
        <w:tc>
          <w:tcPr>
            <w:tcW w:w="3395" w:type="dxa"/>
          </w:tcPr>
          <w:p w:rsidR="008C6FD3" w:rsidRPr="007232DB" w:rsidRDefault="008C6FD3" w:rsidP="00326CDA">
            <w:pPr>
              <w:pStyle w:val="DHHSbody"/>
              <w:rPr>
                <w:rFonts w:ascii="Cambria" w:eastAsia="Times New Roman" w:hAnsi="Cambria"/>
                <w:b/>
              </w:rPr>
            </w:pPr>
            <w:sdt>
              <w:sdtPr>
                <w:rPr>
                  <w:b/>
                </w:rPr>
                <w:id w:val="879828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Full closure </w:t>
            </w:r>
            <w:r>
              <w:br/>
              <w:t>(whole site vacated)</w:t>
            </w:r>
          </w:p>
        </w:tc>
      </w:tr>
      <w:tr w:rsidR="008C6FD3" w:rsidTr="00326CDA">
        <w:trPr>
          <w:trHeight w:val="1243"/>
        </w:trPr>
        <w:tc>
          <w:tcPr>
            <w:tcW w:w="1616" w:type="dxa"/>
            <w:vMerge w:val="restart"/>
          </w:tcPr>
          <w:p w:rsidR="008C6FD3" w:rsidRDefault="008C6FD3" w:rsidP="00326CDA">
            <w:pPr>
              <w:pStyle w:val="DHHSbody"/>
            </w:pPr>
            <w:r>
              <w:t>Reason or reasons for decision (tick all that apply)</w:t>
            </w:r>
          </w:p>
        </w:tc>
        <w:tc>
          <w:tcPr>
            <w:tcW w:w="1937" w:type="dxa"/>
          </w:tcPr>
          <w:p w:rsidR="008C6FD3" w:rsidRPr="007232DB" w:rsidRDefault="008C6FD3" w:rsidP="00326CDA">
            <w:pPr>
              <w:pStyle w:val="DHHSbody"/>
              <w:rPr>
                <w:rFonts w:ascii="Cambria" w:eastAsia="Times New Roman" w:hAnsi="Cambria"/>
                <w:b/>
              </w:rPr>
            </w:pPr>
            <w:sdt>
              <w:sdtPr>
                <w:rPr>
                  <w:b/>
                </w:rPr>
                <w:id w:val="-885485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t>Individual not present at work site during infectious period</w:t>
            </w:r>
          </w:p>
        </w:tc>
        <w:tc>
          <w:tcPr>
            <w:tcW w:w="3246" w:type="dxa"/>
          </w:tcPr>
          <w:p w:rsidR="008C6FD3" w:rsidRPr="007232DB" w:rsidRDefault="008C6FD3" w:rsidP="00326CDA">
            <w:pPr>
              <w:pStyle w:val="DHHSbody"/>
              <w:rPr>
                <w:rFonts w:ascii="Cambria" w:eastAsia="Times New Roman" w:hAnsi="Cambria"/>
                <w:b/>
              </w:rPr>
            </w:pPr>
            <w:sdt>
              <w:sdtPr>
                <w:rPr>
                  <w:b/>
                </w:rPr>
                <w:id w:val="1150941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ED2E3B">
              <w:rPr>
                <w:rStyle w:val="BodyTextChar"/>
                <w:rFonts w:eastAsia="Times"/>
              </w:rPr>
              <w:t>All areas used by suspected or confirmed case safely and reliably vacated for cleaning and disinfection</w:t>
            </w:r>
          </w:p>
        </w:tc>
        <w:tc>
          <w:tcPr>
            <w:tcW w:w="3395" w:type="dxa"/>
          </w:tcPr>
          <w:p w:rsidR="008C6FD3" w:rsidRPr="007232DB" w:rsidRDefault="008C6FD3" w:rsidP="00326CDA">
            <w:pPr>
              <w:pStyle w:val="DHHSbody"/>
              <w:rPr>
                <w:rFonts w:ascii="Cambria" w:eastAsia="Times New Roman" w:hAnsi="Cambria"/>
                <w:b/>
              </w:rPr>
            </w:pPr>
            <w:sdt>
              <w:sdtPr>
                <w:rPr>
                  <w:b/>
                </w:rPr>
                <w:id w:val="938101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t xml:space="preserve">Unable </w:t>
            </w:r>
            <w:r w:rsidRPr="000A463F">
              <w:t>to ensure that areas that remain open do not pose any ongoing risk of transmission to other staff,</w:t>
            </w:r>
            <w:r>
              <w:t xml:space="preserve"> visitors or contractors who visit the site</w:t>
            </w:r>
          </w:p>
        </w:tc>
      </w:tr>
      <w:tr w:rsidR="008C6FD3" w:rsidTr="00326CDA">
        <w:trPr>
          <w:trHeight w:val="1361"/>
        </w:trPr>
        <w:tc>
          <w:tcPr>
            <w:tcW w:w="1616" w:type="dxa"/>
            <w:vMerge/>
          </w:tcPr>
          <w:p w:rsidR="008C6FD3" w:rsidRDefault="008C6FD3" w:rsidP="00326CDA">
            <w:pPr>
              <w:pStyle w:val="DHHSbody"/>
            </w:pPr>
          </w:p>
        </w:tc>
        <w:tc>
          <w:tcPr>
            <w:tcW w:w="1937" w:type="dxa"/>
          </w:tcPr>
          <w:p w:rsidR="008C6FD3" w:rsidRPr="007232DB" w:rsidRDefault="008C6FD3" w:rsidP="00326CDA">
            <w:pPr>
              <w:pStyle w:val="DHHSbody"/>
              <w:rPr>
                <w:rFonts w:ascii="Cambria" w:eastAsia="Times New Roman" w:hAnsi="Cambria"/>
                <w:b/>
              </w:rPr>
            </w:pPr>
            <w:sdt>
              <w:sdtPr>
                <w:rPr>
                  <w:b/>
                </w:rPr>
                <w:id w:val="1812366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t>Unreasonable to implement partial or full closure of site</w:t>
            </w:r>
          </w:p>
        </w:tc>
        <w:tc>
          <w:tcPr>
            <w:tcW w:w="3246" w:type="dxa"/>
          </w:tcPr>
          <w:p w:rsidR="008C6FD3" w:rsidRPr="007232DB" w:rsidRDefault="008C6FD3" w:rsidP="00326CDA">
            <w:pPr>
              <w:pStyle w:val="DHHSbody"/>
              <w:rPr>
                <w:rFonts w:ascii="Cambria" w:eastAsia="Times New Roman" w:hAnsi="Cambria"/>
                <w:b/>
              </w:rPr>
            </w:pPr>
            <w:sdt>
              <w:sdtPr>
                <w:rPr>
                  <w:b/>
                </w:rPr>
                <w:id w:val="-328750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Unreasonable to implement full closure of the site but partial closure achieved</w:t>
            </w:r>
          </w:p>
        </w:tc>
        <w:tc>
          <w:tcPr>
            <w:tcW w:w="3395" w:type="dxa"/>
          </w:tcPr>
          <w:p w:rsidR="008C6FD3" w:rsidRPr="007232DB" w:rsidRDefault="008C6FD3" w:rsidP="00326CDA">
            <w:pPr>
              <w:pStyle w:val="DHHSbody"/>
              <w:rPr>
                <w:rFonts w:ascii="Cambria" w:eastAsia="Times New Roman" w:hAnsi="Cambria"/>
                <w:b/>
              </w:rPr>
            </w:pPr>
            <w:sdt>
              <w:sdtPr>
                <w:rPr>
                  <w:b/>
                </w:rPr>
                <w:id w:val="1564140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t>The individual(s) has accessed multiple areas across the site that cannot be effectively vacated for cleaning and disinfection</w:t>
            </w:r>
          </w:p>
          <w:p w:rsidR="008C6FD3" w:rsidRDefault="008C6FD3" w:rsidP="00326CDA">
            <w:pPr>
              <w:pStyle w:val="DHHSbullet1"/>
              <w:numPr>
                <w:ilvl w:val="0"/>
                <w:numId w:val="0"/>
              </w:numPr>
            </w:pPr>
          </w:p>
        </w:tc>
      </w:tr>
      <w:tr w:rsidR="008C6FD3" w:rsidTr="00326CDA">
        <w:trPr>
          <w:trHeight w:val="2280"/>
        </w:trPr>
        <w:tc>
          <w:tcPr>
            <w:tcW w:w="1616" w:type="dxa"/>
            <w:vMerge/>
          </w:tcPr>
          <w:p w:rsidR="008C6FD3" w:rsidRDefault="008C6FD3" w:rsidP="00326CDA">
            <w:pPr>
              <w:pStyle w:val="DHHSbody"/>
            </w:pPr>
          </w:p>
        </w:tc>
        <w:tc>
          <w:tcPr>
            <w:tcW w:w="1937" w:type="dxa"/>
          </w:tcPr>
          <w:p w:rsidR="008C6FD3" w:rsidRPr="000663A6" w:rsidRDefault="008C6FD3" w:rsidP="00326CDA">
            <w:pPr>
              <w:pStyle w:val="DHHSbody"/>
              <w:rPr>
                <w:rFonts w:ascii="Cambria" w:eastAsia="Times New Roman" w:hAnsi="Cambria"/>
                <w:b/>
              </w:rPr>
            </w:pPr>
            <w:sdt>
              <w:sdtPr>
                <w:rPr>
                  <w:b/>
                </w:rPr>
                <w:id w:val="1320231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mbria" w:eastAsia="Times New Roman" w:hAnsi="Cambria"/>
                <w:b/>
              </w:rPr>
              <w:t xml:space="preserve"> </w:t>
            </w:r>
            <w:r>
              <w:rPr>
                <w:rFonts w:cs="Arial"/>
              </w:rPr>
              <w:t>Other</w:t>
            </w:r>
          </w:p>
          <w:p w:rsidR="008C6FD3" w:rsidRDefault="008C6FD3" w:rsidP="00326CDA">
            <w:pPr>
              <w:pStyle w:val="DHHSbody"/>
              <w:rPr>
                <w:rFonts w:cs="Arial"/>
              </w:rPr>
            </w:pPr>
            <w:r>
              <w:rPr>
                <w:rFonts w:cs="Arial"/>
              </w:rPr>
              <w:t>Provide details:</w:t>
            </w:r>
          </w:p>
        </w:tc>
        <w:tc>
          <w:tcPr>
            <w:tcW w:w="3246" w:type="dxa"/>
          </w:tcPr>
          <w:p w:rsidR="008C6FD3" w:rsidRPr="007232DB" w:rsidRDefault="008C6FD3" w:rsidP="00326CDA">
            <w:pPr>
              <w:pStyle w:val="DHHSbody"/>
              <w:rPr>
                <w:rFonts w:ascii="Cambria" w:eastAsia="Times New Roman" w:hAnsi="Cambria"/>
                <w:b/>
              </w:rPr>
            </w:pPr>
            <w:sdt>
              <w:sdtPr>
                <w:rPr>
                  <w:b/>
                </w:rPr>
                <w:id w:val="2121413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Other</w:t>
            </w:r>
          </w:p>
          <w:p w:rsidR="008C6FD3" w:rsidRDefault="008C6FD3" w:rsidP="00326CDA">
            <w:pPr>
              <w:pStyle w:val="DHHSbullet1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Provide details:</w:t>
            </w:r>
          </w:p>
        </w:tc>
        <w:tc>
          <w:tcPr>
            <w:tcW w:w="3395" w:type="dxa"/>
          </w:tcPr>
          <w:p w:rsidR="008C6FD3" w:rsidRPr="007232DB" w:rsidRDefault="008C6FD3" w:rsidP="00326CDA">
            <w:pPr>
              <w:pStyle w:val="DHHSbody"/>
              <w:rPr>
                <w:rFonts w:ascii="Cambria" w:eastAsia="Times New Roman" w:hAnsi="Cambria"/>
                <w:b/>
              </w:rPr>
            </w:pPr>
            <w:sdt>
              <w:sdtPr>
                <w:rPr>
                  <w:b/>
                </w:rPr>
                <w:id w:val="856774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Other </w:t>
            </w:r>
          </w:p>
          <w:p w:rsidR="008C6FD3" w:rsidRDefault="008C6FD3" w:rsidP="00326CDA">
            <w:pPr>
              <w:pStyle w:val="DHHSbullet1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Provide details:</w:t>
            </w:r>
          </w:p>
        </w:tc>
      </w:tr>
      <w:tr w:rsidR="008C6FD3" w:rsidTr="00326CDA">
        <w:trPr>
          <w:trHeight w:val="402"/>
        </w:trPr>
        <w:tc>
          <w:tcPr>
            <w:tcW w:w="3553" w:type="dxa"/>
            <w:gridSpan w:val="2"/>
          </w:tcPr>
          <w:p w:rsidR="008C6FD3" w:rsidRPr="003946B5" w:rsidRDefault="008C6FD3" w:rsidP="00326CDA">
            <w:pPr>
              <w:pStyle w:val="DHHSbody"/>
              <w:rPr>
                <w:b/>
                <w:bCs/>
              </w:rPr>
            </w:pPr>
            <w:r w:rsidRPr="003946B5">
              <w:rPr>
                <w:b/>
                <w:bCs/>
              </w:rPr>
              <w:t>Date</w:t>
            </w:r>
            <w:r>
              <w:rPr>
                <w:b/>
                <w:bCs/>
              </w:rPr>
              <w:t>:</w:t>
            </w:r>
          </w:p>
        </w:tc>
        <w:tc>
          <w:tcPr>
            <w:tcW w:w="6641" w:type="dxa"/>
            <w:gridSpan w:val="2"/>
          </w:tcPr>
          <w:p w:rsidR="008C6FD3" w:rsidRDefault="008C6FD3" w:rsidP="00326CDA">
            <w:pPr>
              <w:rPr>
                <w:rFonts w:ascii="Arial" w:hAnsi="Arial" w:cs="Arial"/>
              </w:rPr>
            </w:pPr>
          </w:p>
        </w:tc>
      </w:tr>
      <w:tr w:rsidR="008C6FD3" w:rsidTr="00326CDA">
        <w:trPr>
          <w:trHeight w:val="402"/>
        </w:trPr>
        <w:tc>
          <w:tcPr>
            <w:tcW w:w="3553" w:type="dxa"/>
            <w:gridSpan w:val="2"/>
          </w:tcPr>
          <w:p w:rsidR="008C6FD3" w:rsidRPr="003946B5" w:rsidRDefault="008C6FD3" w:rsidP="00326CDA">
            <w:pPr>
              <w:pStyle w:val="DHHSbody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3946B5">
              <w:rPr>
                <w:b/>
                <w:bCs/>
              </w:rPr>
              <w:t>ompleted by:</w:t>
            </w:r>
          </w:p>
        </w:tc>
        <w:tc>
          <w:tcPr>
            <w:tcW w:w="6641" w:type="dxa"/>
            <w:gridSpan w:val="2"/>
          </w:tcPr>
          <w:p w:rsidR="008C6FD3" w:rsidRDefault="008C6FD3" w:rsidP="00326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8C6FD3" w:rsidRDefault="008C6FD3" w:rsidP="00326CDA">
            <w:pPr>
              <w:rPr>
                <w:rFonts w:ascii="Arial" w:hAnsi="Arial" w:cs="Arial"/>
              </w:rPr>
            </w:pPr>
          </w:p>
          <w:p w:rsidR="008C6FD3" w:rsidRDefault="008C6FD3" w:rsidP="00326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</w:p>
          <w:p w:rsidR="008C6FD3" w:rsidRDefault="008C6FD3" w:rsidP="00326CDA">
            <w:pPr>
              <w:rPr>
                <w:rFonts w:ascii="Arial" w:hAnsi="Arial" w:cs="Arial"/>
              </w:rPr>
            </w:pPr>
          </w:p>
        </w:tc>
      </w:tr>
      <w:tr w:rsidR="008C6FD3" w:rsidTr="00326CDA">
        <w:trPr>
          <w:trHeight w:val="402"/>
        </w:trPr>
        <w:tc>
          <w:tcPr>
            <w:tcW w:w="3553" w:type="dxa"/>
            <w:gridSpan w:val="2"/>
          </w:tcPr>
          <w:p w:rsidR="008C6FD3" w:rsidRPr="003946B5" w:rsidRDefault="008C6FD3" w:rsidP="00326CDA">
            <w:pPr>
              <w:pStyle w:val="DHHSbody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3946B5">
              <w:rPr>
                <w:b/>
                <w:bCs/>
              </w:rPr>
              <w:t>ndorsed by:</w:t>
            </w:r>
          </w:p>
        </w:tc>
        <w:tc>
          <w:tcPr>
            <w:tcW w:w="6641" w:type="dxa"/>
            <w:gridSpan w:val="2"/>
          </w:tcPr>
          <w:p w:rsidR="008C6FD3" w:rsidRDefault="008C6FD3" w:rsidP="00326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8C6FD3" w:rsidRDefault="008C6FD3" w:rsidP="00326CDA">
            <w:pPr>
              <w:rPr>
                <w:rFonts w:ascii="Arial" w:hAnsi="Arial" w:cs="Arial"/>
              </w:rPr>
            </w:pPr>
          </w:p>
          <w:p w:rsidR="008C6FD3" w:rsidRDefault="008C6FD3" w:rsidP="00326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</w:p>
          <w:p w:rsidR="008C6FD3" w:rsidRDefault="008C6FD3" w:rsidP="00326CDA">
            <w:pPr>
              <w:rPr>
                <w:rFonts w:ascii="Arial" w:hAnsi="Arial" w:cs="Arial"/>
              </w:rPr>
            </w:pPr>
          </w:p>
        </w:tc>
      </w:tr>
    </w:tbl>
    <w:p w:rsidR="000930CB" w:rsidRDefault="000930CB">
      <w:bookmarkStart w:id="0" w:name="_GoBack"/>
      <w:bookmarkEnd w:id="0"/>
    </w:p>
    <w:sectPr w:rsidR="000930CB" w:rsidSect="00056486">
      <w:pgSz w:w="11905" w:h="16837"/>
      <w:pgMar w:top="1440" w:right="1542" w:bottom="862" w:left="1678" w:header="0" w:footer="66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eSans Light Plain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1E5A"/>
    <w:multiLevelType w:val="multilevel"/>
    <w:tmpl w:val="305A4A9C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D3"/>
    <w:rsid w:val="00056486"/>
    <w:rsid w:val="000930CB"/>
    <w:rsid w:val="008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F8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 Light Plain" w:eastAsiaTheme="minorEastAsia" w:hAnsi="TheSans Light Plain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8C6FD3"/>
    <w:rPr>
      <w:rFonts w:ascii="Cambria" w:eastAsia="Times New Roman" w:hAnsi="Cambria" w:cs="Times New Roman"/>
      <w:sz w:val="20"/>
      <w:szCs w:val="20"/>
    </w:rPr>
  </w:style>
  <w:style w:type="paragraph" w:styleId="Heading1">
    <w:name w:val="heading 1"/>
    <w:next w:val="DHHSbody"/>
    <w:link w:val="Heading1Char"/>
    <w:uiPriority w:val="1"/>
    <w:qFormat/>
    <w:rsid w:val="008C6FD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</w:rPr>
  </w:style>
  <w:style w:type="paragraph" w:styleId="Heading2">
    <w:name w:val="heading 2"/>
    <w:next w:val="DHHSbody"/>
    <w:link w:val="Heading2Char"/>
    <w:uiPriority w:val="1"/>
    <w:qFormat/>
    <w:rsid w:val="008C6FD3"/>
    <w:pPr>
      <w:keepNext/>
      <w:keepLines/>
      <w:spacing w:before="240" w:after="90" w:line="320" w:lineRule="atLeast"/>
      <w:outlineLvl w:val="1"/>
    </w:pPr>
    <w:rPr>
      <w:rFonts w:ascii="Arial" w:eastAsia="Times New Roman" w:hAnsi="Arial" w:cs="Times New Roman"/>
      <w:b/>
      <w:color w:val="20154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6FD3"/>
    <w:rPr>
      <w:rFonts w:ascii="Arial" w:eastAsia="MS Gothic" w:hAnsi="Arial" w:cs="Arial"/>
      <w:bCs/>
      <w:color w:val="201547"/>
      <w:kern w:val="32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8C6FD3"/>
    <w:rPr>
      <w:rFonts w:ascii="Arial" w:eastAsia="Times New Roman" w:hAnsi="Arial" w:cs="Times New Roman"/>
      <w:b/>
      <w:color w:val="201547"/>
      <w:sz w:val="28"/>
      <w:szCs w:val="28"/>
    </w:rPr>
  </w:style>
  <w:style w:type="paragraph" w:customStyle="1" w:styleId="DHHSbody">
    <w:name w:val="DHHS body"/>
    <w:link w:val="DHHSbodyChar"/>
    <w:qFormat/>
    <w:rsid w:val="008C6FD3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8C6FD3"/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ullet1">
    <w:name w:val="DHHS bullet 1"/>
    <w:basedOn w:val="DHHSbody"/>
    <w:qFormat/>
    <w:rsid w:val="008C6FD3"/>
    <w:pPr>
      <w:numPr>
        <w:numId w:val="1"/>
      </w:numPr>
      <w:tabs>
        <w:tab w:val="num" w:pos="360"/>
      </w:tabs>
      <w:spacing w:after="40"/>
      <w:ind w:left="0" w:firstLine="0"/>
    </w:pPr>
  </w:style>
  <w:style w:type="paragraph" w:customStyle="1" w:styleId="DHHSbullet2">
    <w:name w:val="DHHS bullet 2"/>
    <w:basedOn w:val="DHHSbody"/>
    <w:uiPriority w:val="2"/>
    <w:qFormat/>
    <w:rsid w:val="008C6FD3"/>
    <w:pPr>
      <w:numPr>
        <w:ilvl w:val="1"/>
        <w:numId w:val="1"/>
      </w:numPr>
      <w:tabs>
        <w:tab w:val="num" w:pos="360"/>
      </w:tabs>
      <w:spacing w:after="40"/>
      <w:ind w:left="0" w:firstLine="0"/>
    </w:pPr>
  </w:style>
  <w:style w:type="numbering" w:customStyle="1" w:styleId="ZZBullets">
    <w:name w:val="ZZ Bullets"/>
    <w:rsid w:val="008C6FD3"/>
    <w:pPr>
      <w:numPr>
        <w:numId w:val="1"/>
      </w:numPr>
    </w:pPr>
  </w:style>
  <w:style w:type="paragraph" w:styleId="BodyText">
    <w:name w:val="Body Text"/>
    <w:basedOn w:val="Normal"/>
    <w:link w:val="BodyTextChar"/>
    <w:unhideWhenUsed/>
    <w:qFormat/>
    <w:rsid w:val="008C6FD3"/>
    <w:pPr>
      <w:spacing w:after="120" w:line="259" w:lineRule="auto"/>
    </w:pPr>
    <w:rPr>
      <w:rFonts w:ascii="Arial" w:hAnsi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8C6FD3"/>
    <w:rPr>
      <w:rFonts w:ascii="Arial" w:eastAsia="Times New Roman" w:hAnsi="Arial" w:cs="Times New Roman"/>
      <w:sz w:val="22"/>
    </w:rPr>
  </w:style>
  <w:style w:type="character" w:customStyle="1" w:styleId="DHHSbodyChar">
    <w:name w:val="DHHS body Char"/>
    <w:link w:val="DHHSbody"/>
    <w:locked/>
    <w:rsid w:val="008C6FD3"/>
    <w:rPr>
      <w:rFonts w:ascii="Arial" w:eastAsia="Times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 Light Plain" w:eastAsiaTheme="minorEastAsia" w:hAnsi="TheSans Light Plain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8C6FD3"/>
    <w:rPr>
      <w:rFonts w:ascii="Cambria" w:eastAsia="Times New Roman" w:hAnsi="Cambria" w:cs="Times New Roman"/>
      <w:sz w:val="20"/>
      <w:szCs w:val="20"/>
    </w:rPr>
  </w:style>
  <w:style w:type="paragraph" w:styleId="Heading1">
    <w:name w:val="heading 1"/>
    <w:next w:val="DHHSbody"/>
    <w:link w:val="Heading1Char"/>
    <w:uiPriority w:val="1"/>
    <w:qFormat/>
    <w:rsid w:val="008C6FD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</w:rPr>
  </w:style>
  <w:style w:type="paragraph" w:styleId="Heading2">
    <w:name w:val="heading 2"/>
    <w:next w:val="DHHSbody"/>
    <w:link w:val="Heading2Char"/>
    <w:uiPriority w:val="1"/>
    <w:qFormat/>
    <w:rsid w:val="008C6FD3"/>
    <w:pPr>
      <w:keepNext/>
      <w:keepLines/>
      <w:spacing w:before="240" w:after="90" w:line="320" w:lineRule="atLeast"/>
      <w:outlineLvl w:val="1"/>
    </w:pPr>
    <w:rPr>
      <w:rFonts w:ascii="Arial" w:eastAsia="Times New Roman" w:hAnsi="Arial" w:cs="Times New Roman"/>
      <w:b/>
      <w:color w:val="20154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6FD3"/>
    <w:rPr>
      <w:rFonts w:ascii="Arial" w:eastAsia="MS Gothic" w:hAnsi="Arial" w:cs="Arial"/>
      <w:bCs/>
      <w:color w:val="201547"/>
      <w:kern w:val="32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8C6FD3"/>
    <w:rPr>
      <w:rFonts w:ascii="Arial" w:eastAsia="Times New Roman" w:hAnsi="Arial" w:cs="Times New Roman"/>
      <w:b/>
      <w:color w:val="201547"/>
      <w:sz w:val="28"/>
      <w:szCs w:val="28"/>
    </w:rPr>
  </w:style>
  <w:style w:type="paragraph" w:customStyle="1" w:styleId="DHHSbody">
    <w:name w:val="DHHS body"/>
    <w:link w:val="DHHSbodyChar"/>
    <w:qFormat/>
    <w:rsid w:val="008C6FD3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8C6FD3"/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ullet1">
    <w:name w:val="DHHS bullet 1"/>
    <w:basedOn w:val="DHHSbody"/>
    <w:qFormat/>
    <w:rsid w:val="008C6FD3"/>
    <w:pPr>
      <w:numPr>
        <w:numId w:val="1"/>
      </w:numPr>
      <w:tabs>
        <w:tab w:val="num" w:pos="360"/>
      </w:tabs>
      <w:spacing w:after="40"/>
      <w:ind w:left="0" w:firstLine="0"/>
    </w:pPr>
  </w:style>
  <w:style w:type="paragraph" w:customStyle="1" w:styleId="DHHSbullet2">
    <w:name w:val="DHHS bullet 2"/>
    <w:basedOn w:val="DHHSbody"/>
    <w:uiPriority w:val="2"/>
    <w:qFormat/>
    <w:rsid w:val="008C6FD3"/>
    <w:pPr>
      <w:numPr>
        <w:ilvl w:val="1"/>
        <w:numId w:val="1"/>
      </w:numPr>
      <w:tabs>
        <w:tab w:val="num" w:pos="360"/>
      </w:tabs>
      <w:spacing w:after="40"/>
      <w:ind w:left="0" w:firstLine="0"/>
    </w:pPr>
  </w:style>
  <w:style w:type="numbering" w:customStyle="1" w:styleId="ZZBullets">
    <w:name w:val="ZZ Bullets"/>
    <w:rsid w:val="008C6FD3"/>
    <w:pPr>
      <w:numPr>
        <w:numId w:val="1"/>
      </w:numPr>
    </w:pPr>
  </w:style>
  <w:style w:type="paragraph" w:styleId="BodyText">
    <w:name w:val="Body Text"/>
    <w:basedOn w:val="Normal"/>
    <w:link w:val="BodyTextChar"/>
    <w:unhideWhenUsed/>
    <w:qFormat/>
    <w:rsid w:val="008C6FD3"/>
    <w:pPr>
      <w:spacing w:after="120" w:line="259" w:lineRule="auto"/>
    </w:pPr>
    <w:rPr>
      <w:rFonts w:ascii="Arial" w:hAnsi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8C6FD3"/>
    <w:rPr>
      <w:rFonts w:ascii="Arial" w:eastAsia="Times New Roman" w:hAnsi="Arial" w:cs="Times New Roman"/>
      <w:sz w:val="22"/>
    </w:rPr>
  </w:style>
  <w:style w:type="character" w:customStyle="1" w:styleId="DHHSbodyChar">
    <w:name w:val="DHHS body Char"/>
    <w:link w:val="DHHSbody"/>
    <w:locked/>
    <w:rsid w:val="008C6FD3"/>
    <w:rPr>
      <w:rFonts w:ascii="Arial" w:eastAsia="Times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Macintosh Word</Application>
  <DocSecurity>0</DocSecurity>
  <Lines>7</Lines>
  <Paragraphs>2</Paragraphs>
  <ScaleCrop>false</ScaleCrop>
  <Company>Peregrine Industrial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Paynter</dc:creator>
  <cp:keywords/>
  <dc:description/>
  <cp:lastModifiedBy>Michael Paynter</cp:lastModifiedBy>
  <cp:revision>1</cp:revision>
  <dcterms:created xsi:type="dcterms:W3CDTF">2020-08-22T02:46:00Z</dcterms:created>
  <dcterms:modified xsi:type="dcterms:W3CDTF">2020-08-22T02:46:00Z</dcterms:modified>
</cp:coreProperties>
</file>